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lgerian" w:cs="Algerian" w:eastAsia="Algerian" w:hAnsi="Algerian"/>
          <w:b w:val="1"/>
          <w:color w:val="00b050"/>
          <w:sz w:val="48"/>
          <w:szCs w:val="48"/>
        </w:rPr>
      </w:pPr>
      <w:r w:rsidDel="00000000" w:rsidR="00000000" w:rsidRPr="00000000">
        <w:rPr>
          <w:rFonts w:ascii="Algerian" w:cs="Algerian" w:eastAsia="Algerian" w:hAnsi="Algerian"/>
          <w:b w:val="1"/>
          <w:color w:val="00b050"/>
          <w:sz w:val="48"/>
          <w:szCs w:val="48"/>
          <w:rtl w:val="0"/>
        </w:rPr>
        <w:t xml:space="preserve">2025 TCHS HOMECOMING PARADE</w:t>
      </w:r>
      <w:r w:rsidDel="00000000" w:rsidR="00000000" w:rsidRPr="00000000">
        <w:drawing>
          <wp:anchor allowOverlap="1" behindDoc="0" distB="0" distT="0" distL="114300" distR="114300" hidden="0" layoutInCell="1" locked="0" relativeHeight="0" simplePos="0">
            <wp:simplePos x="0" y="0"/>
            <wp:positionH relativeFrom="column">
              <wp:posOffset>-561973</wp:posOffset>
            </wp:positionH>
            <wp:positionV relativeFrom="paragraph">
              <wp:posOffset>0</wp:posOffset>
            </wp:positionV>
            <wp:extent cx="1003300" cy="1180465"/>
            <wp:effectExtent b="0" l="0" r="0" t="0"/>
            <wp:wrapNone/>
            <wp:docPr descr="http://a4.ec-images.myspacecdn.com/images02/100/2d69f5ef2f934c1382624c5230ce28f3/l.jpg" id="3" name="image1.jpg"/>
            <a:graphic>
              <a:graphicData uri="http://schemas.openxmlformats.org/drawingml/2006/picture">
                <pic:pic>
                  <pic:nvPicPr>
                    <pic:cNvPr descr="http://a4.ec-images.myspacecdn.com/images02/100/2d69f5ef2f934c1382624c5230ce28f3/l.jpg" id="0" name="image1.jpg"/>
                    <pic:cNvPicPr preferRelativeResize="0"/>
                  </pic:nvPicPr>
                  <pic:blipFill>
                    <a:blip r:embed="rId7"/>
                    <a:srcRect b="0" l="0" r="0" t="0"/>
                    <a:stretch>
                      <a:fillRect/>
                    </a:stretch>
                  </pic:blipFill>
                  <pic:spPr>
                    <a:xfrm>
                      <a:off x="0" y="0"/>
                      <a:ext cx="1003300" cy="1180465"/>
                    </a:xfrm>
                    <a:prstGeom prst="rect"/>
                    <a:ln/>
                  </pic:spPr>
                </pic:pic>
              </a:graphicData>
            </a:graphic>
          </wp:anchor>
        </w:drawing>
      </w:r>
    </w:p>
    <w:p w:rsidR="00000000" w:rsidDel="00000000" w:rsidP="00000000" w:rsidRDefault="00000000" w:rsidRPr="00000000" w14:paraId="00000002">
      <w:pPr>
        <w:jc w:val="center"/>
        <w:rPr>
          <w:rFonts w:ascii="Algerian" w:cs="Algerian" w:eastAsia="Algerian" w:hAnsi="Algerian"/>
          <w:b w:val="1"/>
          <w:color w:val="00b050"/>
          <w:sz w:val="48"/>
          <w:szCs w:val="48"/>
        </w:rPr>
      </w:pPr>
      <w:r w:rsidDel="00000000" w:rsidR="00000000" w:rsidRPr="00000000">
        <w:rPr>
          <w:rFonts w:ascii="Algerian" w:cs="Algerian" w:eastAsia="Algerian" w:hAnsi="Algerian"/>
          <w:b w:val="1"/>
          <w:color w:val="00b050"/>
          <w:sz w:val="48"/>
          <w:szCs w:val="48"/>
          <w:rtl w:val="0"/>
        </w:rPr>
        <w:t xml:space="preserve">ENTRY FORM</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PLEASE READ ATTACHED RULES</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Participants in the 2025 TCHS Homecoming Parade to be held Friday, September 26, 2025 (line-up starts at 11:00 AM and parade starts at 1:00 PM) are asked to submit this entry form to Terrance Geneeha or Elijah Dodson, Senior Class Sponsors, Tuba City High School, PO Box 67, Tuba City, AZ. 86045, by the entry deadline of September 22, 2025.</w:t>
      </w:r>
    </w:p>
    <w:p w:rsidR="00000000" w:rsidDel="00000000" w:rsidP="00000000" w:rsidRDefault="00000000" w:rsidRPr="00000000" w14:paraId="00000005">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THERE ARE THREE TYPES OF ENTRY FEES</w:t>
      </w:r>
    </w:p>
    <w:p w:rsidR="00000000" w:rsidDel="00000000" w:rsidP="00000000" w:rsidRDefault="00000000" w:rsidRPr="00000000" w14:paraId="00000006">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$60.00 ENTRY FEE FOR GENERAL PUBLIC FLOATS</w:t>
      </w:r>
    </w:p>
    <w:p w:rsidR="00000000" w:rsidDel="00000000" w:rsidP="00000000" w:rsidRDefault="00000000" w:rsidRPr="00000000" w14:paraId="00000007">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$20 ENTRY FEE FOR SCHOOL DISTRICT-AFFILIATED FLOATS</w:t>
      </w:r>
    </w:p>
    <w:p w:rsidR="00000000" w:rsidDel="00000000" w:rsidP="00000000" w:rsidRDefault="00000000" w:rsidRPr="00000000" w14:paraId="00000008">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$80 ENTRY FOR POLITICAL FLOATS</w:t>
      </w:r>
    </w:p>
    <w:p w:rsidR="00000000" w:rsidDel="00000000" w:rsidP="00000000" w:rsidRDefault="00000000" w:rsidRPr="00000000" w14:paraId="00000009">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ONE VEHICLE AND ACCOMPANYING TRAILER ARE CONSIDERED AS ONE ENTRY FEE</w:t>
      </w:r>
    </w:p>
    <w:p w:rsidR="00000000" w:rsidDel="00000000" w:rsidP="00000000" w:rsidRDefault="00000000" w:rsidRPr="00000000" w14:paraId="0000000A">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ADDITIONAL VEHICLES WITH TRAILERS WILL BE CONSIDERED A SEPARATE ENTRY</w:t>
      </w:r>
    </w:p>
    <w:p w:rsidR="00000000" w:rsidDel="00000000" w:rsidP="00000000" w:rsidRDefault="00000000" w:rsidRPr="00000000" w14:paraId="0000000B">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IF YOU ARE ADDING AN ATV OR ADDITIONAL VEHICLE WITHOUT TRAILER TO YOUR ENTRY, THAT WILL BE AN ADDITIONAL $5.00 TO THE ORIGINAL ENTRY FEE</w:t>
      </w:r>
    </w:p>
    <w:p w:rsidR="00000000" w:rsidDel="00000000" w:rsidP="00000000" w:rsidRDefault="00000000" w:rsidRPr="00000000" w14:paraId="0000000C">
      <w:pPr>
        <w:tabs>
          <w:tab w:val="left" w:leader="none" w:pos="3091"/>
          <w:tab w:val="center" w:leader="none" w:pos="4680"/>
        </w:tabs>
        <w:spacing w:after="0" w:line="240" w:lineRule="auto"/>
        <w:jc w:val="center"/>
        <w:rPr>
          <w:sz w:val="24"/>
          <w:szCs w:val="24"/>
        </w:rPr>
      </w:pPr>
      <w:r w:rsidDel="00000000" w:rsidR="00000000" w:rsidRPr="00000000">
        <w:rPr>
          <w:sz w:val="24"/>
          <w:szCs w:val="24"/>
          <w:rtl w:val="0"/>
        </w:rPr>
        <w:t xml:space="preserve">ALL ENTRY FEES MUST BE PAID IN CASH ONLY</w:t>
      </w:r>
    </w:p>
    <w:p w:rsidR="00000000" w:rsidDel="00000000" w:rsidP="00000000" w:rsidRDefault="00000000" w:rsidRPr="00000000" w14:paraId="0000000D">
      <w:pPr>
        <w:spacing w:after="0" w:line="240" w:lineRule="auto"/>
        <w:jc w:val="center"/>
        <w:rPr>
          <w:sz w:val="24"/>
          <w:szCs w:val="24"/>
        </w:rPr>
      </w:pPr>
      <w:r w:rsidDel="00000000" w:rsidR="00000000" w:rsidRPr="00000000">
        <w:rPr>
          <w:sz w:val="24"/>
          <w:szCs w:val="24"/>
          <w:rtl w:val="0"/>
        </w:rPr>
        <w:t xml:space="preserve">ONLY AUTHORIZED VEHICLES ARE ALLOWED IN STAGING AREA</w:t>
      </w:r>
    </w:p>
    <w:p w:rsidR="00000000" w:rsidDel="00000000" w:rsidP="00000000" w:rsidRDefault="00000000" w:rsidRPr="00000000" w14:paraId="0000000E">
      <w:pPr>
        <w:jc w:val="center"/>
        <w:rPr/>
      </w:pPr>
      <w:r w:rsidDel="00000000" w:rsidR="00000000" w:rsidRPr="00000000">
        <w:rPr>
          <w:rtl w:val="0"/>
        </w:rPr>
        <w:t xml:space="preserve">PLEASE </w:t>
      </w:r>
      <w:r w:rsidDel="00000000" w:rsidR="00000000" w:rsidRPr="00000000">
        <w:rPr>
          <w:u w:val="single"/>
          <w:rtl w:val="0"/>
        </w:rPr>
        <w:t xml:space="preserve">PRINT</w:t>
      </w:r>
      <w:r w:rsidDel="00000000" w:rsidR="00000000" w:rsidRPr="00000000">
        <w:rPr>
          <w:rtl w:val="0"/>
        </w:rPr>
        <w:t xml:space="preserve"> or TYPE – Must provide an e-mail address &amp; cell phone for entry form to be accepted.</w:t>
      </w:r>
    </w:p>
    <w:p w:rsidR="00000000" w:rsidDel="00000000" w:rsidP="00000000" w:rsidRDefault="00000000" w:rsidRPr="00000000" w14:paraId="0000000F">
      <w:pPr>
        <w:jc w:val="center"/>
        <w:rPr>
          <w:b w:val="1"/>
          <w:sz w:val="32"/>
          <w:szCs w:val="32"/>
        </w:rPr>
      </w:pPr>
      <w:r w:rsidDel="00000000" w:rsidR="00000000" w:rsidRPr="00000000">
        <w:rPr>
          <w:b w:val="1"/>
          <w:sz w:val="32"/>
          <w:szCs w:val="32"/>
          <w:rtl w:val="0"/>
        </w:rPr>
        <w:t xml:space="preserve">THEME – “FACE OF A NATION: ROOTED IN TRADITION, RISING TOGETHER”</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30"/>
        <w:gridCol w:w="6930"/>
        <w:tblGridChange w:id="0">
          <w:tblGrid>
            <w:gridCol w:w="2430"/>
            <w:gridCol w:w="6930"/>
          </w:tblGrid>
        </w:tblGridChange>
      </w:tblGrid>
      <w:tr>
        <w:trPr>
          <w:cantSplit w:val="0"/>
          <w:trHeight w:val="585" w:hRule="atLeast"/>
          <w:tblHeader w:val="0"/>
        </w:trPr>
        <w:tc>
          <w:tcPr/>
          <w:p w:rsidR="00000000" w:rsidDel="00000000" w:rsidP="00000000" w:rsidRDefault="00000000" w:rsidRPr="00000000" w14:paraId="00000010">
            <w:pPr>
              <w:rPr/>
            </w:pPr>
            <w:r w:rsidDel="00000000" w:rsidR="00000000" w:rsidRPr="00000000">
              <w:rPr>
                <w:rtl w:val="0"/>
              </w:rPr>
              <w:t xml:space="preserve">Contact Name</w:t>
            </w:r>
          </w:p>
        </w:tc>
        <w:tc>
          <w:tcPr/>
          <w:p w:rsidR="00000000" w:rsidDel="00000000" w:rsidP="00000000" w:rsidRDefault="00000000" w:rsidRPr="00000000" w14:paraId="00000011">
            <w:pPr>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2">
            <w:pPr>
              <w:rPr/>
            </w:pPr>
            <w:r w:rsidDel="00000000" w:rsidR="00000000" w:rsidRPr="00000000">
              <w:rPr>
                <w:rtl w:val="0"/>
              </w:rPr>
              <w:t xml:space="preserve">Email</w:t>
            </w:r>
          </w:p>
        </w:tc>
        <w:tc>
          <w:tcPr/>
          <w:p w:rsidR="00000000" w:rsidDel="00000000" w:rsidP="00000000" w:rsidRDefault="00000000" w:rsidRPr="00000000" w14:paraId="00000013">
            <w:pPr>
              <w:rPr/>
            </w:pP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014">
            <w:pPr>
              <w:rPr/>
            </w:pPr>
            <w:r w:rsidDel="00000000" w:rsidR="00000000" w:rsidRPr="00000000">
              <w:rPr>
                <w:rtl w:val="0"/>
              </w:rPr>
              <w:t xml:space="preserve">Cell/Mobile Contact # for Parade Day</w:t>
            </w:r>
          </w:p>
        </w:tc>
        <w:tc>
          <w:tcPr/>
          <w:p w:rsidR="00000000" w:rsidDel="00000000" w:rsidP="00000000" w:rsidRDefault="00000000" w:rsidRPr="00000000" w14:paraId="00000015">
            <w:pPr>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16">
            <w:pPr>
              <w:rPr/>
            </w:pPr>
            <w:r w:rsidDel="00000000" w:rsidR="00000000" w:rsidRPr="00000000">
              <w:rPr>
                <w:rtl w:val="0"/>
              </w:rPr>
              <w:t xml:space="preserve">Organization Name</w:t>
            </w:r>
          </w:p>
        </w:tc>
        <w:tc>
          <w:tcPr/>
          <w:p w:rsidR="00000000" w:rsidDel="00000000" w:rsidP="00000000" w:rsidRDefault="00000000" w:rsidRPr="00000000" w14:paraId="00000017">
            <w:pPr>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8">
            <w:pPr>
              <w:rPr/>
            </w:pPr>
            <w:r w:rsidDel="00000000" w:rsidR="00000000" w:rsidRPr="00000000">
              <w:rPr>
                <w:rtl w:val="0"/>
              </w:rPr>
              <w:t xml:space="preserve">Type of Entry</w:t>
            </w:r>
          </w:p>
        </w:tc>
        <w:tc>
          <w:tcPr/>
          <w:p w:rsidR="00000000" w:rsidDel="00000000" w:rsidP="00000000" w:rsidRDefault="00000000" w:rsidRPr="00000000" w14:paraId="00000019">
            <w:pPr>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A">
            <w:pPr>
              <w:rPr/>
            </w:pPr>
            <w:r w:rsidDel="00000000" w:rsidR="00000000" w:rsidRPr="00000000">
              <w:rPr>
                <w:rtl w:val="0"/>
              </w:rPr>
              <w:t xml:space="preserve">Number of Participants</w:t>
            </w:r>
          </w:p>
        </w:tc>
        <w:tc>
          <w:tcPr/>
          <w:p w:rsidR="00000000" w:rsidDel="00000000" w:rsidP="00000000" w:rsidRDefault="00000000" w:rsidRPr="00000000" w14:paraId="0000001B">
            <w:pPr>
              <w:rPr/>
            </w:pP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01C">
            <w:pPr>
              <w:rPr/>
            </w:pPr>
            <w:r w:rsidDel="00000000" w:rsidR="00000000" w:rsidRPr="00000000">
              <w:rPr>
                <w:rtl w:val="0"/>
              </w:rPr>
              <w:t xml:space="preserve">License Plate Number </w:t>
            </w:r>
          </w:p>
        </w:tc>
        <w:tc>
          <w:tcPr/>
          <w:p w:rsidR="00000000" w:rsidDel="00000000" w:rsidP="00000000" w:rsidRDefault="00000000" w:rsidRPr="00000000" w14:paraId="0000001D">
            <w:pPr>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1E">
            <w:pPr>
              <w:rPr/>
            </w:pPr>
            <w:r w:rsidDel="00000000" w:rsidR="00000000" w:rsidRPr="00000000">
              <w:rPr>
                <w:rtl w:val="0"/>
              </w:rPr>
              <w:t xml:space="preserve">Insurance Information</w:t>
            </w:r>
          </w:p>
        </w:tc>
        <w:tc>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bookmarkStart w:colFirst="0" w:colLast="0" w:name="_heading=h.cozx9ieoyovk" w:id="0"/>
      <w:bookmarkEnd w:id="0"/>
      <w:r w:rsidDel="00000000" w:rsidR="00000000" w:rsidRPr="00000000">
        <w:rPr>
          <w:sz w:val="24"/>
          <w:szCs w:val="24"/>
          <w:rtl w:val="0"/>
        </w:rPr>
        <w:t xml:space="preserve">For additional information contact Terrance Geneeha at </w:t>
      </w:r>
      <w:hyperlink r:id="rId8">
        <w:r w:rsidDel="00000000" w:rsidR="00000000" w:rsidRPr="00000000">
          <w:rPr>
            <w:color w:val="0000ff"/>
            <w:sz w:val="24"/>
            <w:szCs w:val="24"/>
            <w:u w:val="single"/>
            <w:rtl w:val="0"/>
          </w:rPr>
          <w:t xml:space="preserve">tgeneeha@tcusd.org</w:t>
        </w:r>
      </w:hyperlink>
      <w:r w:rsidDel="00000000" w:rsidR="00000000" w:rsidRPr="00000000">
        <w:rPr>
          <w:sz w:val="24"/>
          <w:szCs w:val="24"/>
          <w:rtl w:val="0"/>
        </w:rPr>
        <w:t xml:space="preserve"> or Elijah Dodson at edodson@tcusd.org, (928) 283-1050 @ Tuba City High School.</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My signature on this parade entry form verifies that I have received a copy of the 2025 Parade Rules, that I have read and understand the rules. I agree to provide copies of these rules to all those participating with my entry. I understand that any failure to follow these rules may result in exclusion from participation in future parades.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13"/>
        <w:gridCol w:w="7647"/>
        <w:tblGridChange w:id="0">
          <w:tblGrid>
            <w:gridCol w:w="1713"/>
            <w:gridCol w:w="7647"/>
          </w:tblGrid>
        </w:tblGridChange>
      </w:tblGrid>
      <w:tr>
        <w:trPr>
          <w:cantSplit w:val="0"/>
          <w:trHeight w:val="720" w:hRule="atLeast"/>
          <w:tblHeader w:val="0"/>
        </w:trPr>
        <w:tc>
          <w:tcPr>
            <w:vAlign w:val="bottom"/>
          </w:tcPr>
          <w:p w:rsidR="00000000" w:rsidDel="00000000" w:rsidP="00000000" w:rsidRDefault="00000000" w:rsidRPr="00000000" w14:paraId="00000024">
            <w:pPr>
              <w:jc w:val="right"/>
              <w:rPr>
                <w:sz w:val="24"/>
                <w:szCs w:val="24"/>
              </w:rPr>
            </w:pPr>
            <w:r w:rsidDel="00000000" w:rsidR="00000000" w:rsidRPr="00000000">
              <w:rPr>
                <w:sz w:val="24"/>
                <w:szCs w:val="24"/>
                <w:rtl w:val="0"/>
              </w:rPr>
              <w:t xml:space="preserve">Signature</w:t>
            </w:r>
          </w:p>
        </w:tc>
        <w:tc>
          <w:tcPr>
            <w:tcBorders>
              <w:bottom w:color="000000" w:space="0" w:sz="4" w:val="single"/>
            </w:tcBorders>
            <w:vAlign w:val="bottom"/>
          </w:tcPr>
          <w:p w:rsidR="00000000" w:rsidDel="00000000" w:rsidP="00000000" w:rsidRDefault="00000000" w:rsidRPr="00000000" w14:paraId="00000025">
            <w:pPr>
              <w:jc w:val="right"/>
              <w:rPr>
                <w:sz w:val="24"/>
                <w:szCs w:val="24"/>
              </w:rPr>
            </w:pPr>
            <w:r w:rsidDel="00000000" w:rsidR="00000000" w:rsidRPr="00000000">
              <w:rPr>
                <w:rtl w:val="0"/>
              </w:rPr>
            </w:r>
          </w:p>
        </w:tc>
      </w:tr>
      <w:tr>
        <w:trPr>
          <w:cantSplit w:val="0"/>
          <w:trHeight w:val="735" w:hRule="atLeast"/>
          <w:tblHeader w:val="0"/>
        </w:trPr>
        <w:tc>
          <w:tcPr>
            <w:vAlign w:val="bottom"/>
          </w:tcPr>
          <w:p w:rsidR="00000000" w:rsidDel="00000000" w:rsidP="00000000" w:rsidRDefault="00000000" w:rsidRPr="00000000" w14:paraId="00000026">
            <w:pPr>
              <w:jc w:val="right"/>
              <w:rPr>
                <w:sz w:val="24"/>
                <w:szCs w:val="24"/>
              </w:rPr>
            </w:pPr>
            <w:r w:rsidDel="00000000" w:rsidR="00000000" w:rsidRPr="00000000">
              <w:rPr>
                <w:sz w:val="24"/>
                <w:szCs w:val="24"/>
                <w:rtl w:val="0"/>
              </w:rPr>
              <w:t xml:space="preserve">Print Name</w:t>
            </w:r>
          </w:p>
        </w:tc>
        <w:tc>
          <w:tcPr>
            <w:tcBorders>
              <w:top w:color="000000" w:space="0" w:sz="4" w:val="single"/>
              <w:bottom w:color="000000" w:space="0" w:sz="4" w:val="single"/>
            </w:tcBorders>
            <w:vAlign w:val="bottom"/>
          </w:tcPr>
          <w:p w:rsidR="00000000" w:rsidDel="00000000" w:rsidP="00000000" w:rsidRDefault="00000000" w:rsidRPr="00000000" w14:paraId="00000027">
            <w:pPr>
              <w:jc w:val="right"/>
              <w:rPr>
                <w:sz w:val="24"/>
                <w:szCs w:val="24"/>
              </w:rPr>
            </w:pPr>
            <w:r w:rsidDel="00000000" w:rsidR="00000000" w:rsidRPr="00000000">
              <w:rPr>
                <w:rtl w:val="0"/>
              </w:rPr>
            </w:r>
          </w:p>
        </w:tc>
      </w:tr>
      <w:tr>
        <w:trPr>
          <w:cantSplit w:val="0"/>
          <w:trHeight w:val="750" w:hRule="atLeast"/>
          <w:tblHeader w:val="0"/>
        </w:trPr>
        <w:tc>
          <w:tcPr>
            <w:vAlign w:val="bottom"/>
          </w:tcPr>
          <w:p w:rsidR="00000000" w:rsidDel="00000000" w:rsidP="00000000" w:rsidRDefault="00000000" w:rsidRPr="00000000" w14:paraId="00000028">
            <w:pPr>
              <w:jc w:val="right"/>
              <w:rPr>
                <w:sz w:val="24"/>
                <w:szCs w:val="24"/>
              </w:rPr>
            </w:pPr>
            <w:r w:rsidDel="00000000" w:rsidR="00000000" w:rsidRPr="00000000">
              <w:rPr>
                <w:sz w:val="24"/>
                <w:szCs w:val="24"/>
                <w:rtl w:val="0"/>
              </w:rPr>
              <w:t xml:space="preserve">Date Submitted</w:t>
            </w:r>
          </w:p>
        </w:tc>
        <w:tc>
          <w:tcPr>
            <w:tcBorders>
              <w:top w:color="000000" w:space="0" w:sz="4" w:val="single"/>
              <w:bottom w:color="000000" w:space="0" w:sz="4" w:val="single"/>
            </w:tcBorders>
            <w:vAlign w:val="bottom"/>
          </w:tcPr>
          <w:p w:rsidR="00000000" w:rsidDel="00000000" w:rsidP="00000000" w:rsidRDefault="00000000" w:rsidRPr="00000000" w14:paraId="00000029">
            <w:pPr>
              <w:jc w:val="right"/>
              <w:rPr>
                <w:sz w:val="24"/>
                <w:szCs w:val="24"/>
              </w:rPr>
            </w:pPr>
            <w:r w:rsidDel="00000000" w:rsidR="00000000" w:rsidRPr="00000000">
              <w:rPr>
                <w:rtl w:val="0"/>
              </w:rPr>
            </w:r>
          </w:p>
        </w:tc>
      </w:tr>
    </w:tbl>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2C">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2D">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2E">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2F">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0">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1">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2">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3">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4">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5">
      <w:pPr>
        <w:jc w:val="center"/>
        <w:rPr>
          <w:rFonts w:ascii="Algerian" w:cs="Algerian" w:eastAsia="Algerian" w:hAnsi="Algerian"/>
          <w:b w:val="1"/>
          <w:color w:val="00b050"/>
          <w:sz w:val="48"/>
          <w:szCs w:val="48"/>
        </w:rPr>
      </w:pPr>
      <w:r w:rsidDel="00000000" w:rsidR="00000000" w:rsidRPr="00000000">
        <w:rPr>
          <w:rtl w:val="0"/>
        </w:rPr>
      </w:r>
    </w:p>
    <w:p w:rsidR="00000000" w:rsidDel="00000000" w:rsidP="00000000" w:rsidRDefault="00000000" w:rsidRPr="00000000" w14:paraId="00000036">
      <w:pPr>
        <w:jc w:val="center"/>
        <w:rPr>
          <w:rFonts w:ascii="Algerian" w:cs="Algerian" w:eastAsia="Algerian" w:hAnsi="Algerian"/>
          <w:b w:val="1"/>
          <w:color w:val="00b050"/>
          <w:sz w:val="48"/>
          <w:szCs w:val="48"/>
        </w:rPr>
      </w:pPr>
      <w:r w:rsidDel="00000000" w:rsidR="00000000" w:rsidRPr="00000000">
        <w:rPr>
          <w:rFonts w:ascii="Algerian" w:cs="Algerian" w:eastAsia="Algerian" w:hAnsi="Algerian"/>
          <w:b w:val="1"/>
          <w:color w:val="00b050"/>
          <w:sz w:val="48"/>
          <w:szCs w:val="48"/>
          <w:rtl w:val="0"/>
        </w:rPr>
        <w:t xml:space="preserve">2025 TCHS HOMECOMING PARADE</w:t>
      </w:r>
    </w:p>
    <w:p w:rsidR="00000000" w:rsidDel="00000000" w:rsidP="00000000" w:rsidRDefault="00000000" w:rsidRPr="00000000" w14:paraId="00000037">
      <w:pPr>
        <w:jc w:val="center"/>
        <w:rPr>
          <w:sz w:val="28"/>
          <w:szCs w:val="28"/>
          <w:u w:val="single"/>
        </w:rPr>
      </w:pPr>
      <w:r w:rsidDel="00000000" w:rsidR="00000000" w:rsidRPr="00000000">
        <w:rPr>
          <w:sz w:val="28"/>
          <w:szCs w:val="28"/>
          <w:u w:val="single"/>
          <w:rtl w:val="0"/>
        </w:rPr>
        <w:t xml:space="preserve">OFFICIAL 2025 PARADE RULES</w:t>
      </w:r>
    </w:p>
    <w:p w:rsidR="00000000" w:rsidDel="00000000" w:rsidP="00000000" w:rsidRDefault="00000000" w:rsidRPr="00000000" w14:paraId="00000038">
      <w:pPr>
        <w:jc w:val="both"/>
        <w:rPr/>
      </w:pPr>
      <w:r w:rsidDel="00000000" w:rsidR="00000000" w:rsidRPr="00000000">
        <w:rPr>
          <w:rtl w:val="0"/>
        </w:rPr>
        <w:t xml:space="preserve">Entrants are reminded that this parade enjoys a unique reputation as a fun event celebrating </w:t>
      </w:r>
      <w:r w:rsidDel="00000000" w:rsidR="00000000" w:rsidRPr="00000000">
        <w:rPr>
          <w:b w:val="1"/>
          <w:color w:val="00b050"/>
          <w:rtl w:val="0"/>
        </w:rPr>
        <w:t xml:space="preserve">Warrior</w:t>
      </w:r>
      <w:r w:rsidDel="00000000" w:rsidR="00000000" w:rsidRPr="00000000">
        <w:rPr>
          <w:rtl w:val="0"/>
        </w:rPr>
        <w:t xml:space="preserve"> Spirit. Each entry must be entertaining, energetic, original and unusual. Each entry MUST be themed for </w:t>
      </w:r>
      <w:r w:rsidDel="00000000" w:rsidR="00000000" w:rsidRPr="00000000">
        <w:rPr>
          <w:b w:val="1"/>
          <w:color w:val="00b050"/>
          <w:rtl w:val="0"/>
        </w:rPr>
        <w:t xml:space="preserve">TCHS</w:t>
      </w:r>
      <w:r w:rsidDel="00000000" w:rsidR="00000000" w:rsidRPr="00000000">
        <w:rPr>
          <w:rtl w:val="0"/>
        </w:rPr>
        <w:t xml:space="preserve"> </w:t>
      </w:r>
      <w:r w:rsidDel="00000000" w:rsidR="00000000" w:rsidRPr="00000000">
        <w:rPr>
          <w:b w:val="1"/>
          <w:color w:val="00b050"/>
          <w:rtl w:val="0"/>
        </w:rPr>
        <w:t xml:space="preserve">Warriors</w:t>
      </w:r>
      <w:r w:rsidDel="00000000" w:rsidR="00000000" w:rsidRPr="00000000">
        <w:rPr>
          <w:rtl w:val="0"/>
        </w:rPr>
        <w:t xml:space="preserve"> - “FACE OF A NATION: ROOTED IN TRADITION, RISING TOGETHER.” All submissions will be judged by members of the Parade Committee prior to acceptance in the parade.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The primary contact/applicant shall be responsible for the conduct of all its participants and agrees to notify ALL participants of these rules and regulations. Primary contact oversees the entry </w:t>
      </w:r>
      <w:r w:rsidDel="00000000" w:rsidR="00000000" w:rsidRPr="00000000">
        <w:rPr>
          <w:rtl w:val="0"/>
        </w:rPr>
        <w:t xml:space="preserve">from the date</w:t>
      </w:r>
      <w:r w:rsidDel="00000000" w:rsidR="00000000" w:rsidRPr="00000000">
        <w:rPr>
          <w:color w:val="000000"/>
          <w:rtl w:val="0"/>
        </w:rPr>
        <w:t xml:space="preserve"> of acceptance until the end of the parade.</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Parade entry registration shall only be accepted in writing via a completed Official 2025 TCHS Homecoming Parade Entry Registration Form. Entry deadline is September 22, 2025. No late registrations are accepted on parade day.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Political floats must be in line with the homecoming parade theme. Additionally, extreme political views are strictly prohibited. We understand the importance of politics, but we also believe that school spirit is paramount to any political platform.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Every entry must have a </w:t>
      </w:r>
      <w:r w:rsidDel="00000000" w:rsidR="00000000" w:rsidRPr="00000000">
        <w:rPr>
          <w:b w:val="1"/>
          <w:color w:val="00b050"/>
          <w:rtl w:val="0"/>
        </w:rPr>
        <w:t xml:space="preserve">Warrior</w:t>
      </w:r>
      <w:r w:rsidDel="00000000" w:rsidR="00000000" w:rsidRPr="00000000">
        <w:rPr>
          <w:color w:val="000000"/>
          <w:rtl w:val="0"/>
        </w:rPr>
        <w:t xml:space="preserve"> Theme and be decorated in Warrior Colors. Entrants that do not observe the theme will not be allowed to participate in the parade. Keep your entry fun and entertaining for the gathered crowd! </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 The number of riders on each float or motorized entry is up to the applicant. However, the number must be a SAFE number!!! All riding participants must be part of the theme of the entry – they must be critical to the theme of the float/entry. Riding participants will not be permitted to jump off and on units/entries while the parade is in progress. Those on the float or vehicle must remain on the float or vehicle. Those on the ground must remain on the ground.</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All vehicles must be decorated – highly decorated and fun!!! Vehicles not pulling floats must pass strict guidelines for inclusion in the parade and be approved by the parade committee as relevant to the Warrior Homecoming. PLEASE NOTE THAT MOTORIZED ENTRIES SHOULD MAINTAIN A STEADY RATE OF SPEED throughout the parade. </w:t>
      </w:r>
      <w:r w:rsidDel="00000000" w:rsidR="00000000" w:rsidRPr="00000000">
        <w:rPr>
          <w:b w:val="1"/>
          <w:color w:val="000000"/>
          <w:rtl w:val="0"/>
        </w:rPr>
        <w:t xml:space="preserve">No gunning of engines, sudden accelerations, etc. </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All Performing Groups not on a float must be preceded by a banner, carried by at least two people, announcing the name of the group.</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No unit whose sole purpose, as determined by the Parade Committee, is for advertising will be allowed to participate in the parade. </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Participant Staging Location, Entry Number Information and Parade Map will be e-mailed to the primary contact prior to September 26th. Please make sure your e-mail address is legible on your application. In fact, to be safe, e-mail Terrance Geneeha at tgeneeha@tcusd.org or Elijah Dodson at edodson@tcusd.org to make sure your entry is received. </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Drivers and all vehicles participating in the parade must have insurance as required by the State of Arizona. Drivers must also possess a valid driver’s license. Drivers MUST NOT toss items from their vehicle.</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Owners</w:t>
      </w:r>
      <w:r w:rsidDel="00000000" w:rsidR="00000000" w:rsidRPr="00000000">
        <w:rPr>
          <w:color w:val="000000"/>
          <w:rtl w:val="0"/>
        </w:rPr>
        <w:t xml:space="preserve"> must follow up with their </w:t>
      </w:r>
      <w:r w:rsidDel="00000000" w:rsidR="00000000" w:rsidRPr="00000000">
        <w:rPr>
          <w:rtl w:val="0"/>
        </w:rPr>
        <w:t xml:space="preserve">vehicle's</w:t>
      </w:r>
      <w:r w:rsidDel="00000000" w:rsidR="00000000" w:rsidRPr="00000000">
        <w:rPr>
          <w:color w:val="000000"/>
          <w:rtl w:val="0"/>
        </w:rPr>
        <w:t xml:space="preserve"> manufacturer to confirm that the vehicle entered in the parade has not been identified to have mechanical defects. The owner warrants that the vehicle is in sound mechanical condition with no known defects or safety concerns.</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 Parade Captain will be on duty in each staging area as well as at various locations along the parade route to </w:t>
      </w:r>
      <w:r w:rsidDel="00000000" w:rsidR="00000000" w:rsidRPr="00000000">
        <w:rPr>
          <w:rtl w:val="0"/>
        </w:rPr>
        <w:t xml:space="preserve">ensure</w:t>
      </w:r>
      <w:r w:rsidDel="00000000" w:rsidR="00000000" w:rsidRPr="00000000">
        <w:rPr>
          <w:color w:val="000000"/>
          <w:rtl w:val="0"/>
        </w:rPr>
        <w:t xml:space="preserve"> the smooth and orderly progression of the set up and of the parade itself. Captains will have the authority to remove any unit (entry) causing a delay, violating official parade rules, or failing to cooperate.</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Parade line-up and staging will be open at 11:00 a.m. September 26, 2025, in the Junior High School Parking lot. All must be in position in their assigned spaces and ready by 12:30 p.m.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All units (entries) must check-in upon arrival with a Parade Captain and be directed to their assigned staging area. All units (entries) must always keep a representative with the entry within the assigned staging area. Only those vehicles in the parade are allowed in the staging area!!</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Parade will promptly begin at 1:00 p.m., September 26, 2025, from the staging area described above.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Under no circumstances shall any participant, unit or entry move to a different position within the parade line-up, before or during the parade, except under the direction of a Parade Captain.</w:t>
      </w: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Proper unit spacing and parade space is critical. Parade speed will maintain approximately four (4) feet per second. Voluntary stopping for drill formation, reverse marching by bands or drill teams cannot exceed 45 seconds.</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Participants riding in vehicles or trailers must provide their own vehicles and drivers. Insurance and liability are the sole responsibility of participants.</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Parade participants are expected to conduct themselves in a courteous and safe manner.</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Candy/beads may be SAFELY given or tossed (NEVER THROWN OVER-HANDED) to the parade spectators. Any participants caught throwing candy or objects with the intent to harm any person or group will be asked to exit the parade and may disqualify their entry from the parade float contest, if applicable. Drivers of vehicles MAY NOT TOSS candy/beads or other items. Safety is a priority – drivers must concentrate only on driving!</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These rules are subject to change on short notice. Advance notice will be given appropriately. Failure to comply with the parade rules will result in unit member or entire unit (entry) removal from the parade (even if in progress) and/or future participation banning.</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The 2025 Parade will be held on Friday, September 26, 2025 @ 1.00 p.m.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Failure to follow the 2025 TCHS Homecoming Parade rules may cause exclusion from participation in all future parades.</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MOST IMPORTANT RULE – HAVE FUN!!!!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63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lger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Grid">
    <w:name w:val="Table Grid"/>
    <w:basedOn w:val="TableNormal"/>
    <w:uiPriority w:val="59"/>
    <w:rsid w:val="00EE70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E70A8"/>
    <w:rPr>
      <w:color w:val="0000ff" w:themeColor="hyperlink"/>
      <w:u w:val="single"/>
    </w:rPr>
  </w:style>
  <w:style w:type="paragraph" w:styleId="ListParagraph">
    <w:name w:val="List Paragraph"/>
    <w:basedOn w:val="Normal"/>
    <w:uiPriority w:val="34"/>
    <w:qFormat w:val="1"/>
    <w:rsid w:val="00A502DA"/>
    <w:pPr>
      <w:ind w:left="720"/>
      <w:contextualSpacing w:val="1"/>
    </w:pPr>
  </w:style>
  <w:style w:type="paragraph" w:styleId="BalloonText">
    <w:name w:val="Balloon Text"/>
    <w:basedOn w:val="Normal"/>
    <w:link w:val="BalloonTextChar"/>
    <w:uiPriority w:val="99"/>
    <w:semiHidden w:val="1"/>
    <w:unhideWhenUsed w:val="1"/>
    <w:rsid w:val="009840D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840DE"/>
    <w:rPr>
      <w:rFonts w:ascii="Tahoma" w:cs="Tahoma" w:hAnsi="Tahoma"/>
      <w:sz w:val="16"/>
      <w:szCs w:val="16"/>
    </w:rPr>
  </w:style>
  <w:style w:type="character" w:styleId="UnresolvedMention">
    <w:name w:val="Unresolved Mention"/>
    <w:basedOn w:val="DefaultParagraphFont"/>
    <w:uiPriority w:val="99"/>
    <w:semiHidden w:val="1"/>
    <w:unhideWhenUsed w:val="1"/>
    <w:rsid w:val="00666234"/>
    <w:rPr>
      <w:color w:val="808080"/>
      <w:shd w:color="auto" w:fill="e6e6e6"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2429F8"/>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tgeneeha@tc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sX1FL+TV41FL9neTKAUUC6Wdg==">CgMxLjAyDmguY296eDlpZW95b3ZrOAByITE4dzRQMlkyQ0lKZjYyelpNOEszYUtOTEdnVGRjU2ZtSg==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2025-09-10T21:23:00.0000000Z</dcterms:created>
  <dc:creator>Ardith Colorado</dc:creator>
</cp:coreProperties>
</file>